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ОБЛАСТНОЙ 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ГЛАВНОЕ УПРАВЛЕНИЕ ИДЕОЛОГИЧЕСКОЙ РАБОТЫ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567C54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7C54">
        <w:rPr>
          <w:rFonts w:ascii="Times New Roman" w:eastAsia="Calibri" w:hAnsi="Times New Roman" w:cs="Times New Roman"/>
          <w:b/>
          <w:sz w:val="42"/>
          <w:szCs w:val="42"/>
        </w:rPr>
        <w:t>ИТОГИ ЗАВЕРШАЮЩЕЙСЯ ПЯТИЛЕТКИ КАК ОСНОВА СТРАТЕГИИ УСПЕШНОГО РАЗВИТИЯ НАШЕЙ СТРАНЫ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CA7283" w:rsidRPr="00A056EB" w:rsidRDefault="00567C54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февраль</w:t>
      </w:r>
      <w:r w:rsidR="00CA7283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CA7283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Calibri"/>
          <w:b/>
          <w:sz w:val="30"/>
          <w:szCs w:val="30"/>
        </w:rPr>
      </w:pPr>
      <w:r w:rsidRPr="00A056E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СОДЕРЖАНИЕ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6"/>
      </w:tblGrid>
      <w:tr w:rsidR="00CA7283" w:rsidRPr="00DE3D95" w:rsidTr="00CA7283">
        <w:tc>
          <w:tcPr>
            <w:tcW w:w="9956" w:type="dxa"/>
          </w:tcPr>
          <w:p w:rsidR="00CA7283" w:rsidRPr="00567C54" w:rsidRDefault="00567C54" w:rsidP="00567C54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 w:rsidRPr="00567C54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Итоги завершающейся пятилетки как основа стратегии успешного развития нашей страны</w:t>
            </w:r>
            <w:r w:rsidR="00CA7283" w:rsidRPr="00DE3D95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</w:t>
            </w: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                   </w:t>
            </w:r>
            <w:r w:rsidR="00CA7283" w:rsidRPr="00DE3D95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– 3</w:t>
            </w:r>
          </w:p>
        </w:tc>
      </w:tr>
      <w:tr w:rsidR="00CA7283" w:rsidRPr="00A056EB" w:rsidTr="00CA7283">
        <w:tc>
          <w:tcPr>
            <w:tcW w:w="9956" w:type="dxa"/>
          </w:tcPr>
          <w:p w:rsidR="00CA7283" w:rsidRPr="009400E6" w:rsidRDefault="00CA7283" w:rsidP="00CA7283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График 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встреч областных информационно-пропагандистских групп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 трудовых коллективах и с населением по месту жительства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в </w:t>
            </w:r>
            <w:r w:rsidR="00567C54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феврале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202</w:t>
            </w:r>
            <w:r w:rsidR="00567C54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5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года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  </w:t>
            </w:r>
            <w:r w:rsidR="00352F7E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                      – </w:t>
            </w:r>
            <w:r w:rsidR="00085062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17</w:t>
            </w:r>
            <w:bookmarkStart w:id="0" w:name="_GoBack"/>
            <w:bookmarkEnd w:id="0"/>
          </w:p>
        </w:tc>
      </w:tr>
    </w:tbl>
    <w:p w:rsidR="00CA7283" w:rsidRPr="00A056EB" w:rsidRDefault="00CA7283" w:rsidP="00CA7283">
      <w:pPr>
        <w:rPr>
          <w:rFonts w:ascii="Times New Roman" w:eastAsia="Times New Roman" w:hAnsi="Times New Roman" w:cs="Times New Roman"/>
          <w:sz w:val="30"/>
          <w:szCs w:val="30"/>
        </w:rPr>
      </w:pPr>
      <w:r w:rsidRPr="00A056EB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:rsidR="00567C54" w:rsidRPr="00567C54" w:rsidRDefault="00567C54" w:rsidP="00567C54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bookmarkStart w:id="1" w:name="_Hlk190526077"/>
      <w:bookmarkStart w:id="2" w:name="_Hlk173940424"/>
      <w:r w:rsidRPr="00567C54">
        <w:rPr>
          <w:rFonts w:ascii="Times New Roman" w:eastAsia="Calibri" w:hAnsi="Times New Roman" w:cs="Times New Roman"/>
          <w:b/>
          <w:bCs/>
          <w:sz w:val="30"/>
          <w:szCs w:val="30"/>
        </w:rPr>
        <w:lastRenderedPageBreak/>
        <w:t>ИТОГИ ЗАВЕРШАЮЩЕЙСЯ ПЯТИЛЕТКИ КАК ОСНОВА СТРАТЕГИИ УСПЕШНОГО РАЗВИТИЯ НАШЕЙ СТРАНЫ</w:t>
      </w:r>
    </w:p>
    <w:bookmarkEnd w:id="1"/>
    <w:p w:rsidR="00567C54" w:rsidRPr="00567C54" w:rsidRDefault="00567C54" w:rsidP="00567C5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567C54" w:rsidRPr="00567C54" w:rsidRDefault="00567C54" w:rsidP="00567C54">
      <w:pPr>
        <w:spacing w:after="0" w:line="280" w:lineRule="exact"/>
        <w:ind w:right="-284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67C54"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  <w:r w:rsidRPr="00567C54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Министерства здравоохранения, Министерства иностранных дел, </w:t>
      </w:r>
      <w:r>
        <w:rPr>
          <w:rFonts w:ascii="Times New Roman" w:eastAsia="Calibri" w:hAnsi="Times New Roman" w:cs="Times New Roman"/>
          <w:i/>
          <w:sz w:val="24"/>
          <w:szCs w:val="24"/>
        </w:rPr>
        <w:br/>
      </w:r>
      <w:r w:rsidRPr="00567C54">
        <w:rPr>
          <w:rFonts w:ascii="Times New Roman" w:eastAsia="Calibri" w:hAnsi="Times New Roman" w:cs="Times New Roman"/>
          <w:i/>
          <w:sz w:val="24"/>
          <w:szCs w:val="24"/>
        </w:rPr>
        <w:t>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</w:t>
      </w:r>
      <w:r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567C54">
        <w:rPr>
          <w:rFonts w:ascii="Times New Roman" w:eastAsia="Calibri" w:hAnsi="Times New Roman" w:cs="Times New Roman"/>
          <w:i/>
          <w:sz w:val="24"/>
          <w:szCs w:val="24"/>
        </w:rPr>
        <w:t xml:space="preserve">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567C54" w:rsidRPr="00567C54" w:rsidRDefault="00567C54" w:rsidP="00567C54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67C54">
        <w:rPr>
          <w:rFonts w:ascii="Times New Roman" w:eastAsia="Calibri" w:hAnsi="Times New Roman" w:cs="Times New Roman"/>
          <w:i/>
          <w:sz w:val="24"/>
          <w:szCs w:val="24"/>
        </w:rPr>
        <w:t>материалов агентства «БелТА» и газеты «СБ. Беларусь сегодня»</w:t>
      </w:r>
    </w:p>
    <w:p w:rsidR="00567C54" w:rsidRPr="00567C54" w:rsidRDefault="00567C54" w:rsidP="00567C54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C54">
        <w:rPr>
          <w:rFonts w:ascii="Times New Roman" w:eastAsia="Calibri" w:hAnsi="Times New Roman" w:cs="Times New Roman"/>
          <w:sz w:val="28"/>
          <w:szCs w:val="28"/>
        </w:rPr>
        <w:t>Слайд 1.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A30204" wp14:editId="67914B43">
            <wp:extent cx="2647950" cy="14894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3035" cy="150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Каждый из нас может с уверенностью констатировать: в условиях непредсказуемости современных геополитических процессов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>и</w:t>
      </w: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санкционного давления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 w:rsidRPr="00567C54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Во время выступления на заседании седьмого Всебелорусского народного собрания 24 апреля 2024 г.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Глава государства А.Г.Лукашенко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отметил, что </w:t>
      </w:r>
      <w:r w:rsidRPr="00567C54">
        <w:rPr>
          <w:rFonts w:ascii="Times New Roman" w:eastAsia="Calibri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567C54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Безоговорочным аргументом в пользу этого тезиса является то,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что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белорусская экономика демонстрирует устойчивый рост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и стабильность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Pr="00567C54">
        <w:rPr>
          <w:rFonts w:ascii="Times New Roman" w:eastAsia="Calibri" w:hAnsi="Times New Roman" w:cs="Times New Roman"/>
          <w:bCs/>
          <w:sz w:val="30"/>
          <w:szCs w:val="30"/>
        </w:rPr>
        <w:t>Н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>и накопления населения,</w:t>
      </w:r>
      <w:r w:rsidRPr="00567C54">
        <w:rPr>
          <w:rFonts w:ascii="Calibri" w:eastAsia="Calibri" w:hAnsi="Calibri" w:cs="Times New Roman"/>
        </w:rPr>
        <w:t xml:space="preserve"> 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Кроме того, государство создает все условия для того, чтобы каждый из нас мог заботиться о собственном благосостоянии, не сидел сложа руки и вносил вклад в повышение собственного благополучия и страны в целом. 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Итоги такой работы находят свое отражение в мнении наших сограждан. По результатам соцопросов, проведенных Институтом социологии НАН Беларуси, за текущую пятилетку доля респондентов, позитивно оценивающих социально-экономическое положение в стране, увеличилась в 2,5 раза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>(53,8% в 2024 году против 21,9% в 2021 году)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(86,6%) </w:t>
      </w:r>
      <w:r w:rsidRPr="00567C54">
        <w:rPr>
          <w:rFonts w:ascii="Times New Roman" w:eastAsia="Calibri" w:hAnsi="Times New Roman" w:cs="Times New Roman"/>
          <w:sz w:val="30"/>
          <w:szCs w:val="30"/>
        </w:rPr>
        <w:t>удовлетворены своей жизнью.</w:t>
      </w:r>
    </w:p>
    <w:p w:rsid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4E78" w:rsidRPr="00567C54" w:rsidRDefault="00D24E78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C54">
        <w:rPr>
          <w:rFonts w:ascii="Times New Roman" w:eastAsia="Calibri" w:hAnsi="Times New Roman" w:cs="Times New Roman"/>
          <w:sz w:val="28"/>
          <w:szCs w:val="28"/>
        </w:rPr>
        <w:lastRenderedPageBreak/>
        <w:t>Слайд 2.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C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13443" wp14:editId="653ECFE5">
            <wp:extent cx="2647950" cy="14894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7200" cy="151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pacing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А это значит, что мы с уверенностью смотрим в будущее и знаем,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>что наша страна справится с любыми вызовами и обеспечит благополучие своих граждан.</w:t>
      </w:r>
    </w:p>
    <w:p w:rsidR="00567C54" w:rsidRPr="00567C54" w:rsidRDefault="00567C54" w:rsidP="00567C54">
      <w:pPr>
        <w:spacing w:after="120" w:line="240" w:lineRule="auto"/>
        <w:ind w:right="-284" w:firstLine="709"/>
        <w:jc w:val="center"/>
        <w:rPr>
          <w:rFonts w:ascii="Times New Roman" w:eastAsia="Calibri" w:hAnsi="Times New Roman" w:cs="Times New Roman"/>
          <w:b/>
          <w:sz w:val="30"/>
          <w:szCs w:val="30"/>
          <w:u w:val="single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занятости, устойчивый рост доходов.</w:t>
      </w:r>
      <w:r w:rsidRPr="00567C54">
        <w:rPr>
          <w:rFonts w:ascii="Times New Roman" w:eastAsia="Calibri" w:hAnsi="Times New Roman" w:cs="Times New Roman"/>
          <w:b/>
          <w:sz w:val="30"/>
          <w:szCs w:val="30"/>
          <w:u w:val="single"/>
        </w:rPr>
        <w:t xml:space="preserve"> Улучшение качества жизни населения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Так уж устроен человек, что об экономических успехах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достижениях всей страны судит чаще по личному достатку. Который,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в свою очередь, является результатом труда.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Именно поэтому начнем разговор с такого ключевого приоритета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социальной политике белорусского государства как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III квартале 2024 г. уровень безработицы опустился ниже 3%, рост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2024 года ожидается на уровне 9,4%. Это лучший показатель за всю пятилетку.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BA7110" wp14:editId="4C9049BB">
            <wp:extent cx="2675467" cy="1504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9366" cy="151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покупательная способность пенсий сохранена.</w:t>
      </w:r>
    </w:p>
    <w:p w:rsid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Default="00D24E78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Pr="00567C54" w:rsidRDefault="00D24E78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4.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695962" wp14:editId="2296E543">
            <wp:extent cx="2600325" cy="146268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0439" cy="147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том числе и благодаря тому, что второй год подряд в Беларуси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  <w:t>в 2024 году при целевом значении не более 6%; 5,8% в 2023 году при целевом значении 7–8%)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567C54" w:rsidRPr="00567C54" w:rsidRDefault="00567C54" w:rsidP="00567C54">
      <w:pPr>
        <w:tabs>
          <w:tab w:val="left" w:pos="0"/>
        </w:tabs>
        <w:suppressAutoHyphens/>
        <w:spacing w:before="120" w:after="0" w:line="245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bCs/>
          <w:iCs/>
          <w:sz w:val="30"/>
          <w:szCs w:val="30"/>
        </w:rPr>
        <w:t>Слайд 5.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11E5FAF5" wp14:editId="3ED944A6">
            <wp:extent cx="2675467" cy="15049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6838" cy="151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567C54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Особое место занимает </w:t>
      </w:r>
      <w:r w:rsidRPr="00567C54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Pr="00567C54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Pr="00567C54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Pr="00567C54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ребенка.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bCs/>
          <w:iCs/>
          <w:sz w:val="30"/>
          <w:szCs w:val="30"/>
        </w:rPr>
        <w:t>Слайд 6.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02B5E43" wp14:editId="0ACBEE89">
            <wp:extent cx="2600325" cy="1462683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0172" cy="147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в большинстве стран мира: в Беларуси обеспечен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получение,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Это еще одно наше достижение, которым можно и нужно гордиться.</w:t>
      </w:r>
    </w:p>
    <w:p w:rsidR="00D24E78" w:rsidRDefault="00D24E78" w:rsidP="00567C54">
      <w:pPr>
        <w:widowControl w:val="0"/>
        <w:tabs>
          <w:tab w:val="left" w:pos="0"/>
        </w:tabs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D24E78" w:rsidRDefault="00D24E78" w:rsidP="00567C54">
      <w:pPr>
        <w:widowControl w:val="0"/>
        <w:tabs>
          <w:tab w:val="left" w:pos="0"/>
        </w:tabs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567C54" w:rsidRPr="008D1032" w:rsidRDefault="00567C54" w:rsidP="00567C54">
      <w:pPr>
        <w:widowControl w:val="0"/>
        <w:tabs>
          <w:tab w:val="left" w:pos="0"/>
        </w:tabs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8D103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lastRenderedPageBreak/>
        <w:t>Укрепление демографического потенциала и здоровья населения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Постоянное внимание государства к системе здравоохранения позволяет белорусской медицине активно развиваться, а гражданам – получать своевременную, необходимую помощь.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Заявления всегда должны подкрепляться фактами. Вот цифры. Младенческая смертность в нашей стране снизилась до трех случаев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1000 живорожденных, то есть 0,3 промилле. По этому показателю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Беларусь входит в первую десятку стран мира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7.</w:t>
      </w:r>
    </w:p>
    <w:p w:rsidR="00D24E78" w:rsidRPr="00567C54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8AA81B" wp14:editId="7E5FDF55">
            <wp:extent cx="2726267" cy="1533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0466" cy="154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Совершенствование порядка диспансеризации и медицинских скринингов, то есть систем первичного медицинского обследования, позволило</w:t>
      </w:r>
      <w:r w:rsidRPr="00567C54">
        <w:rPr>
          <w:rFonts w:ascii="Calibri" w:eastAsia="Calibri" w:hAnsi="Calibri" w:cs="Times New Roman"/>
        </w:rPr>
        <w:t xml:space="preserve">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8.</w:t>
      </w:r>
    </w:p>
    <w:p w:rsidR="00D24E78" w:rsidRPr="00567C54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F07C3AE" wp14:editId="27EAB12B">
            <wp:extent cx="2714625" cy="15269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0890" cy="154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 w:rsidRPr="00567C54">
        <w:rPr>
          <w:rFonts w:ascii="Calibri" w:eastAsia="Calibri" w:hAnsi="Calibri" w:cs="Times New Roman"/>
        </w:rPr>
        <w:t xml:space="preserve">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 уже который год в числе мировых лидеров.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В 2024 году, например, выполнено 492 трансплантации органов.</w:t>
      </w:r>
    </w:p>
    <w:p w:rsid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9.</w:t>
      </w:r>
    </w:p>
    <w:p w:rsidR="00D24E78" w:rsidRPr="00567C54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9B98FB" wp14:editId="7948D7A1">
            <wp:extent cx="2590800" cy="1457326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0796" cy="156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2021–2024 гг. основное внимание акцентировалось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 материально-технической базы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и больниц. Только в 2024 году в организации здравоохранения поставлено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10 ангиографических комплексов, 12 компьютерных и 7 магнитно-резонансных томографов.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Мы уже как норму воспринимаем и нахождение Республики Беларусь на первых позициях мировых рейтингов в области медицины. И места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этих рейтингах в первой десятке. Так привыкли, что не часто замечаем, еще реже об этом говорим. А это – что ни на есть повод для гордости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за страну, за каждого из нас.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в Республике Беларусь. Скажем, за январь–ноябрь 2024 г. экспорт медуслуг в целом по стране вырос на 111,2%.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 Растут объемы производства, регистрируются новые лекарственные препараты, треть произведенной отечественной фармацевтической продукции идет на экспорт. Что говорит само за себя.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Качество и доступность медицинской помощи для населения всегда являлось одним из приоритетов государственной политики текущей пятилетки и останется трендом предстоящей.</w:t>
      </w:r>
      <w:bookmarkStart w:id="3" w:name="_Toc59522556"/>
      <w:bookmarkStart w:id="4" w:name="_Toc59522557"/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 Государственную инвестиционную программу на 2025 год включено, в том числе, строительство больницы в г.Постав</w:t>
      </w:r>
      <w:r w:rsidR="00D24E78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ы</w:t>
      </w:r>
      <w:r w:rsidRPr="00567C54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, областного онкологического диспансера в г.Гродно, новых корпусов областной больницы в г.Бресте и РНПЦ детской онкологии в д.Боровлян</w:t>
      </w:r>
      <w:r w:rsidR="00D24E78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ы</w:t>
      </w:r>
      <w:r w:rsidRPr="00567C54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, реабилитационного центра в д.Аксаковщине.</w:t>
      </w:r>
    </w:p>
    <w:p w:rsidR="00567C54" w:rsidRPr="008D1032" w:rsidRDefault="00567C54" w:rsidP="00567C54">
      <w:pPr>
        <w:widowControl w:val="0"/>
        <w:tabs>
          <w:tab w:val="left" w:pos="993"/>
        </w:tabs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8D103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3"/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системе образования приоритетом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и индивидуальных возможностей, способностей и потребностей детей.</w:t>
      </w:r>
    </w:p>
    <w:p w:rsidR="00567C54" w:rsidRDefault="00567C54" w:rsidP="00567C54">
      <w:pPr>
        <w:widowControl w:val="0"/>
        <w:tabs>
          <w:tab w:val="left" w:pos="993"/>
        </w:tabs>
        <w:suppressAutoHyphens/>
        <w:spacing w:before="120" w:after="0" w:line="233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10.</w:t>
      </w:r>
    </w:p>
    <w:p w:rsidR="00D24E78" w:rsidRPr="00567C54" w:rsidRDefault="00D24E78" w:rsidP="00567C54">
      <w:pPr>
        <w:widowControl w:val="0"/>
        <w:tabs>
          <w:tab w:val="left" w:pos="993"/>
        </w:tabs>
        <w:suppressAutoHyphens/>
        <w:spacing w:before="120" w:after="0" w:line="233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8544D4" wp14:editId="65AE7745">
            <wp:extent cx="2733675" cy="1537692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1103" cy="1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повышению гибкости и вариативности учебных планов,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11.</w:t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226E73" wp14:editId="50F4308E">
            <wp:extent cx="2752725" cy="15484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7044" cy="15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эффективной государственной политики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и одаренной молодежи является деятельность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по поддержке талантливой молодежи и социальной поддержке одаренных учащихся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и студентов.</w:t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12.</w:t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79E50" wp14:editId="30813E07">
            <wp:extent cx="2628900" cy="147875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8424" cy="150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В банк данных одаренной молодежи включена информация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о более 3,5 тыс.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567C54" w:rsidRPr="00D24E78" w:rsidRDefault="00567C54" w:rsidP="00567C54">
      <w:pPr>
        <w:widowControl w:val="0"/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</w:pPr>
      <w:r w:rsidRPr="00D24E78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lastRenderedPageBreak/>
        <w:t>Раскрытие культурного потенциала</w:t>
      </w:r>
      <w:bookmarkEnd w:id="4"/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Культура и досуг – ключевая потребность любого человека. Хорошо поработал – хорошо отдохни.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13.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zh-CN"/>
        </w:rPr>
        <w:drawing>
          <wp:inline distT="0" distB="0" distL="0" distR="0" wp14:anchorId="693559A6" wp14:editId="3EBD1D9B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внимание в текущей пятилетке уделено проведению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567C54" w:rsidRPr="00567C54" w:rsidRDefault="00567C54" w:rsidP="00567C54">
      <w:pPr>
        <w:widowControl w:val="0"/>
        <w:suppressAutoHyphens/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567C54" w:rsidRPr="00567C54" w:rsidRDefault="00567C54" w:rsidP="00567C54">
      <w:pPr>
        <w:widowControl w:val="0"/>
        <w:suppressAutoHyphens/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Спасо-Преображенской церкви (г.Полоцк), часовне Булгарина </w:t>
      </w:r>
      <w:r w:rsidR="00D24E78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и фасадах костела Божьего Тела (г.Несвиж), Дворце Булгаков (д.Жиличи, Кировский район).</w:t>
      </w:r>
    </w:p>
    <w:p w:rsidR="00567C54" w:rsidRPr="00567C54" w:rsidRDefault="00567C54" w:rsidP="00567C54">
      <w:pPr>
        <w:widowControl w:val="0"/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Увеличена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 w:rsidRPr="00567C54">
        <w:rPr>
          <w:rFonts w:ascii="Calibri" w:eastAsia="Calibri" w:hAnsi="Calibri" w:cs="Times New Roman"/>
        </w:rPr>
        <w:t xml:space="preserve">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повышено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том числе оказываемых в сельской местности. Культурный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познавательный досуг для жителей отдаленных и малонаселенных пунктов организован с помощью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567C54" w:rsidRDefault="00567C54" w:rsidP="00567C54">
      <w:pPr>
        <w:widowControl w:val="0"/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14.</w:t>
      </w:r>
    </w:p>
    <w:p w:rsidR="00567C54" w:rsidRPr="00567C54" w:rsidRDefault="00567C54" w:rsidP="00567C54">
      <w:pPr>
        <w:widowControl w:val="0"/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zh-CN"/>
        </w:rPr>
        <w:drawing>
          <wp:inline distT="0" distB="0" distL="0" distR="0" wp14:anchorId="78259726" wp14:editId="552496D2">
            <wp:extent cx="2552700" cy="14358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3558" cy="145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В рамках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сделан акцент на внедрение интерактивных технологий, что повысило доступность культурного пространства и вовлеченность посетителей. 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Событием, без преувеличения, десятилетия стало решение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567C54" w:rsidRPr="00567C54" w:rsidRDefault="00567C54" w:rsidP="00567C54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u w:val="single"/>
        </w:rPr>
      </w:pPr>
    </w:p>
    <w:p w:rsidR="00567C54" w:rsidRPr="00567C54" w:rsidRDefault="00567C54" w:rsidP="00567C54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u w:val="single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567C54" w:rsidRPr="00567C54" w:rsidRDefault="00567C54" w:rsidP="00567C54">
      <w:pPr>
        <w:widowControl w:val="0"/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Базис, на котором растет, на который опирается и без которого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не существует никакое развитие ни в какой области, – экономика. 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Несмотря на все сложности, с которыми столкнулась наша страна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 2021 по 2024 год, главным драйвером экономического развития стала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сохранены положительные темпы роста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объеме производства продукции, экспорта товаров, освоения новых рынков сбыта.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567C54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15.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77BAE69A" wp14:editId="582DACDC">
            <wp:extent cx="2641600" cy="14859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3627" cy="149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Такой успех не случаен. Он стал возможным благодаря быстрым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верным шагам, принятым Главой государства, Правительством, отраслевыми концернами, поддержанными партнерами Беларуси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по Союзному государству и ЕАЭС, а также КНР.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и создание новых производств.</w:t>
      </w:r>
    </w:p>
    <w:p w:rsid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8D1032" w:rsidRDefault="008D1032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8D1032" w:rsidRDefault="008D1032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8D1032" w:rsidRDefault="008D1032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8D1032" w:rsidRDefault="008D1032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8D1032" w:rsidRPr="00567C54" w:rsidRDefault="008D1032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16.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4D6B21" wp14:editId="1413D0D2">
            <wp:extent cx="2676525" cy="15055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8306" cy="152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отраслях промышленности. Направления, которые для нашей страны будут передовыми в ближайшем будущем, составят дополнительную опору экономике и будут двигать нашу страну вперед – микроэлектроника, станкостроение, электротранспорт, производство транспортных средств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на газомоторном топливе и многие другие.</w:t>
      </w:r>
    </w:p>
    <w:p w:rsidR="00567C54" w:rsidRPr="00567C54" w:rsidRDefault="00567C54" w:rsidP="00567C54">
      <w:pPr>
        <w:widowControl w:val="0"/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5" w:name="_Toc59522563"/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5"/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Главной целью развития сельского хозяйства в завершающейся пятилетке являлось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повышение конкурентоспособности при полном обеспечении продовольственной безопасности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17.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3EB745" wp14:editId="1C09A7A3">
            <wp:extent cx="2638425" cy="1484114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1243" cy="150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 Традиционным внешним рынком для нашей страны остается Российская Федерация, где спрос на отечественную продукцию ежегодно растет.</w:t>
      </w:r>
    </w:p>
    <w:p w:rsidR="008D1032" w:rsidRDefault="008D1032" w:rsidP="00567C54">
      <w:pPr>
        <w:widowControl w:val="0"/>
        <w:suppressAutoHyphens/>
        <w:spacing w:before="120" w:after="0" w:line="240" w:lineRule="auto"/>
        <w:ind w:right="-284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</w:p>
    <w:p w:rsidR="008D1032" w:rsidRDefault="008D1032" w:rsidP="00567C54">
      <w:pPr>
        <w:widowControl w:val="0"/>
        <w:suppressAutoHyphens/>
        <w:spacing w:before="120" w:after="0" w:line="240" w:lineRule="auto"/>
        <w:ind w:right="-284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before="120" w:after="0" w:line="240" w:lineRule="auto"/>
        <w:ind w:right="-284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lastRenderedPageBreak/>
        <w:t>Справочно:</w:t>
      </w:r>
    </w:p>
    <w:p w:rsidR="00567C54" w:rsidRPr="00567C54" w:rsidRDefault="00567C54" w:rsidP="008D1032">
      <w:pPr>
        <w:widowControl w:val="0"/>
        <w:suppressAutoHyphens/>
        <w:spacing w:after="0" w:line="280" w:lineRule="exact"/>
        <w:ind w:left="709" w:right="-284" w:firstLine="567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</w:t>
      </w:r>
      <w:r w:rsidR="008D103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и сельскохозяйственного сырья включает </w:t>
      </w: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567C54" w:rsidRPr="00567C54" w:rsidRDefault="00567C54" w:rsidP="00567C54">
      <w:pPr>
        <w:suppressAutoHyphens/>
        <w:spacing w:before="240" w:after="12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– транзитная страна, и она таковой останется, достаточно просто открыть географический атлас мира, чтобы это увидеть. 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для транзитной страны транспорт важен особенно. Транспортный комплекс Беларуси в условиях сложившейся геополитической ситуации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санкционной политики в мире продолжает восстанавливать и наращивать свой потенциал. В текущей пятилетке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18.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970DC53" wp14:editId="39C13A43">
            <wp:extent cx="2556933" cy="14382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39" cy="14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567C54" w:rsidRPr="00567C54" w:rsidRDefault="00567C54" w:rsidP="00567C54">
      <w:pPr>
        <w:suppressAutoHyphens/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567C54" w:rsidRPr="00567C54" w:rsidRDefault="00567C54" w:rsidP="008D1032">
      <w:pPr>
        <w:suppressAutoHyphens/>
        <w:spacing w:after="120" w:line="280" w:lineRule="exact"/>
        <w:ind w:left="709" w:right="-284" w:firstLine="567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длиной 20 футов (6,1 м)) или 156,5%.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567C5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="008D103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567C5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 регулярных и чартерных рейсов.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Внутри республики проводятся мероприятия, направленные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создание инфраструктуры для применения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19.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E4FB93" wp14:editId="1F940B13">
            <wp:extent cx="2714625" cy="152697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38367" cy="154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протяжении последних лет велась системная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За текущую пятилетку выполнены </w:t>
      </w:r>
      <w:r w:rsidRPr="00567C5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567C5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567C5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8 137 км местных автодорог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. На республиканских дорогах восстановлено более 14 тыс. погонных метров мостовых сооружений, </w:t>
      </w:r>
      <w:r w:rsidR="008D103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на местных – около 5 тыс.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before="120" w:after="60" w:line="240" w:lineRule="auto"/>
        <w:ind w:right="-284"/>
        <w:jc w:val="center"/>
        <w:rPr>
          <w:rFonts w:ascii="Calibri" w:eastAsia="Calibri" w:hAnsi="Calibri" w:cs="SimSun"/>
          <w:lang w:eastAsia="zh-CN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 течение 2021–2024 гг. туристический потенциал белорусского государства только укреплялся. </w:t>
      </w:r>
      <w:r w:rsidRPr="00567C54">
        <w:rPr>
          <w:rFonts w:ascii="Times New Roman" w:eastAsia="Calibri" w:hAnsi="Times New Roman" w:cs="Times New Roman"/>
          <w:sz w:val="30"/>
          <w:szCs w:val="30"/>
          <w:lang w:val="en-US"/>
        </w:rPr>
        <w:t>COVID</w:t>
      </w:r>
      <w:r w:rsidRPr="00567C54">
        <w:rPr>
          <w:rFonts w:ascii="Times New Roman" w:eastAsia="Calibri" w:hAnsi="Times New Roman" w:cs="Times New Roman"/>
          <w:sz w:val="30"/>
          <w:szCs w:val="30"/>
        </w:rPr>
        <w:t>-19 и многое другое не стали препятствием для формирования устойчивой тенденции к развитию туристической отрасли в стране.</w:t>
      </w: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Слайд 20.</w:t>
      </w: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79951F" wp14:editId="0C5A891A">
            <wp:extent cx="2556933" cy="14382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7718" cy="144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Несмотря на положительную динамику увеличения потока иностранных туристов, важнейшим направлением туристской отрасли стало стимулирование развития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внутреннего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туризма</w:t>
      </w:r>
      <w:r w:rsidRPr="00567C54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Слайд 21.</w:t>
      </w: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4A5ED3" wp14:editId="282476DB">
            <wp:extent cx="2489200" cy="1400175"/>
            <wp:effectExtent l="0" t="0" r="635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8576" cy="141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Справочно:</w:t>
      </w:r>
    </w:p>
    <w:p w:rsidR="00567C54" w:rsidRPr="00567C54" w:rsidRDefault="00567C54" w:rsidP="008D1032">
      <w:pPr>
        <w:spacing w:before="120" w:after="120" w:line="280" w:lineRule="exact"/>
        <w:ind w:left="709" w:right="-284" w:firstLine="567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С учетом индивидуальных туристов в 2023 году внутренний турпоток составил 19,8 млн поездок, что стало лучшим показателем </w:t>
      </w:r>
      <w:r w:rsidR="008D1032">
        <w:rPr>
          <w:rFonts w:ascii="Times New Roman" w:eastAsia="Calibri" w:hAnsi="Times New Roman" w:cs="Times New Roman"/>
          <w:i/>
          <w:iCs/>
          <w:sz w:val="28"/>
          <w:szCs w:val="28"/>
        </w:rPr>
        <w:br/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>за все годы.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Для его развития в нашей стране реализован целый комплекс мероприятий. Создана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разнообразная и качественная туристическая инфраструктура</w:t>
      </w:r>
      <w:r w:rsidRPr="00567C54">
        <w:rPr>
          <w:rFonts w:ascii="Times New Roman" w:eastAsia="Calibri" w:hAnsi="Times New Roman" w:cs="Times New Roman"/>
          <w:sz w:val="30"/>
          <w:szCs w:val="30"/>
        </w:rPr>
        <w:t>, полностью удовлетворяющая потребностям потенциальных туристов и экскурсантов.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За период 2021–2024 гг. в Беларуси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введено 39 объектов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туристической индустрии.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пилотные проекты </w:t>
      </w:r>
      <w:r w:rsidR="0063675E"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в сфере внутреннего туризма</w:t>
      </w:r>
      <w:r w:rsidRPr="00567C54">
        <w:rPr>
          <w:rFonts w:ascii="Times New Roman" w:eastAsia="Calibri" w:hAnsi="Times New Roman" w:cs="Times New Roman"/>
          <w:sz w:val="30"/>
          <w:szCs w:val="30"/>
        </w:rPr>
        <w:t>. На стадии внедрения находятся пилотные проекты «Туристические зоны г.Минска» (2021–2030 гг.) и Эколого-туристическо-рекреационный кластер «Чигиринка» (Могилевская обл., 2021–2025 гг.).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более 2,5 млрд рублей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567C54">
        <w:rPr>
          <w:rFonts w:ascii="Times New Roman" w:eastAsia="Calibri" w:hAnsi="Times New Roman" w:cs="Times New Roman"/>
          <w:sz w:val="30"/>
          <w:szCs w:val="30"/>
        </w:rPr>
        <w:t>.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 Экспорт туристических услуг 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 2023 году составил 208,6 млн долларов США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>(рост 115,4% к 2022 году)</w:t>
      </w:r>
      <w:r w:rsidRPr="00567C54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67C54" w:rsidRPr="00567C54" w:rsidRDefault="00567C54" w:rsidP="00567C54">
      <w:pPr>
        <w:spacing w:before="120" w:after="120" w:line="232" w:lineRule="auto"/>
        <w:ind w:right="-284" w:firstLineChars="50" w:firstLine="151"/>
        <w:jc w:val="center"/>
        <w:rPr>
          <w:rFonts w:ascii="Times New Roman" w:eastAsia="Calibri" w:hAnsi="Times New Roman" w:cs="Times New Roman"/>
          <w:b/>
          <w:bCs/>
          <w:iCs/>
          <w:sz w:val="30"/>
          <w:szCs w:val="30"/>
          <w:u w:val="single"/>
        </w:rPr>
      </w:pPr>
      <w:r w:rsidRPr="00567C54">
        <w:rPr>
          <w:rFonts w:ascii="Times New Roman" w:eastAsia="Calibri" w:hAnsi="Times New Roman" w:cs="Times New Roman"/>
          <w:b/>
          <w:bCs/>
          <w:iCs/>
          <w:sz w:val="30"/>
          <w:szCs w:val="30"/>
          <w:u w:val="single"/>
        </w:rPr>
        <w:t>Проактивная внешнеэкономическая политика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Экспорт товаров и услуг – подтверждение проактивной внешней политики, экономической внешней политики – прежде всего.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 завершающейся пятилетке осуществлялось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в условиях глобальной нестабильности, применения масштабных экономических санкций </w:t>
      </w:r>
      <w:r w:rsidR="0063675E"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со стороны ряда западных государств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. Однако нашей стране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удалось сохранить позитивные тенденции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в экономике</w:t>
      </w:r>
      <w:r w:rsidRPr="00567C54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3675E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3675E" w:rsidRPr="00567C54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lastRenderedPageBreak/>
        <w:t>Слайд 22.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F07DDC" wp14:editId="3A1933A5">
            <wp:extent cx="2724150" cy="153233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9872" cy="154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67C5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Справочно: </w:t>
      </w:r>
    </w:p>
    <w:p w:rsidR="00567C54" w:rsidRPr="00567C54" w:rsidRDefault="00567C54" w:rsidP="00567C54">
      <w:pPr>
        <w:spacing w:before="120"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67C54">
        <w:rPr>
          <w:rFonts w:ascii="Times New Roman" w:eastAsia="Calibri" w:hAnsi="Times New Roman" w:cs="Times New Roman"/>
          <w:i/>
          <w:sz w:val="28"/>
          <w:szCs w:val="28"/>
        </w:rPr>
        <w:t xml:space="preserve">За четыре года с опережением почти на 10% будет выполнен прогноз по темпам роста экспорта товаров и услуг – оценивается </w:t>
      </w:r>
      <w:r w:rsidR="0063675E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567C54">
        <w:rPr>
          <w:rFonts w:ascii="Times New Roman" w:eastAsia="Calibri" w:hAnsi="Times New Roman" w:cs="Times New Roman"/>
          <w:i/>
          <w:sz w:val="28"/>
          <w:szCs w:val="28"/>
        </w:rPr>
        <w:t>на уровне 126,2%.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закреплении </w:t>
      </w:r>
      <w:r w:rsidR="0063675E"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на рынках государств дальней дуги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</w:rPr>
        <w:t>Российская Федерация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традиционно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являлась и останется основным торговым партнером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567C54" w:rsidRPr="00567C54" w:rsidRDefault="00567C54" w:rsidP="00567C54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67C54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67C54" w:rsidRPr="00567C54" w:rsidRDefault="00567C54" w:rsidP="00567C54">
      <w:pPr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67C54">
        <w:rPr>
          <w:rFonts w:ascii="Times New Roman" w:eastAsia="Calibri" w:hAnsi="Times New Roman" w:cs="Times New Roman"/>
          <w:i/>
          <w:sz w:val="28"/>
          <w:szCs w:val="28"/>
        </w:rPr>
        <w:t xml:space="preserve">По итогам 2023 года экспорт в Россию </w:t>
      </w:r>
      <w:r w:rsidRPr="00567C54">
        <w:rPr>
          <w:rFonts w:ascii="Times New Roman" w:eastAsia="Calibri" w:hAnsi="Times New Roman" w:cs="Times New Roman"/>
          <w:b/>
          <w:i/>
          <w:sz w:val="28"/>
          <w:szCs w:val="28"/>
        </w:rPr>
        <w:t>вырос более чем на 90,7%</w:t>
      </w:r>
      <w:r w:rsidRPr="00567C5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63675E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567C54">
        <w:rPr>
          <w:rFonts w:ascii="Times New Roman" w:eastAsia="Calibri" w:hAnsi="Times New Roman" w:cs="Times New Roman"/>
          <w:i/>
          <w:sz w:val="28"/>
          <w:szCs w:val="28"/>
        </w:rPr>
        <w:t>к уровню 2020 года. За 11 месяцев 2024 г. прирост составил 5,3%.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отношения более чем с 210 странами и территориями</w:t>
      </w:r>
      <w:r w:rsidRPr="00567C54">
        <w:rPr>
          <w:rFonts w:ascii="Times New Roman" w:eastAsia="Calibri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Слайд 23.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DF08CB" wp14:editId="4E615B5E">
            <wp:extent cx="2628900" cy="147875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1469" cy="149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3675E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3675E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3675E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3675E" w:rsidRPr="00567C54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</w:rPr>
        <w:lastRenderedPageBreak/>
        <w:t>****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>и развития нашего государства и общества по 2029 год.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567C54">
        <w:rPr>
          <w:rFonts w:ascii="Times New Roman" w:eastAsia="Calibri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567C54">
        <w:rPr>
          <w:rFonts w:ascii="Times New Roman" w:eastAsia="Calibri" w:hAnsi="Times New Roman" w:cs="Times New Roman"/>
          <w:iCs/>
          <w:sz w:val="30"/>
          <w:szCs w:val="30"/>
        </w:rPr>
        <w:t xml:space="preserve">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>(из выступления Главы государства на церемонии торжественного открытия нового участка третьей линии Минского метрополитена 30 декабря 2024 г.)</w:t>
      </w:r>
      <w:r w:rsidRPr="00567C54">
        <w:rPr>
          <w:rFonts w:ascii="Times New Roman" w:eastAsia="Calibri" w:hAnsi="Times New Roman" w:cs="Times New Roman"/>
          <w:iCs/>
          <w:sz w:val="30"/>
          <w:szCs w:val="30"/>
        </w:rPr>
        <w:t>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Нет сомнений в том, что масштабные задачи, поставленные перед страной Президентом Республики Беларусь, могут, должны и будут достигнуты.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Слайд 24.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AF64D" wp14:editId="41C79096">
            <wp:extent cx="2573867" cy="1447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83382" cy="145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Пятилетка качества – это наша общая задача и только вместе мы сможем ее реализовать. Как определил Глава государства, начнем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с благоустройства. И пусть наши совместные усилия принесут плоды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для каждого гражданина и вдохновят на дальнейшее активное участие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>в жизни страны.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Слайд 25.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028F34" wp14:editId="1D3C8706">
            <wp:extent cx="2400300" cy="1350169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09590" cy="13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75E" w:rsidRDefault="0063675E">
      <w:pPr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/>
          <w:bCs/>
          <w:sz w:val="30"/>
          <w:szCs w:val="30"/>
        </w:rPr>
        <w:br w:type="page"/>
      </w:r>
    </w:p>
    <w:bookmarkEnd w:id="2"/>
    <w:tbl>
      <w:tblPr>
        <w:tblW w:w="10466" w:type="dxa"/>
        <w:jc w:val="center"/>
        <w:tblLook w:val="04A0" w:firstRow="1" w:lastRow="0" w:firstColumn="1" w:lastColumn="0" w:noHBand="0" w:noVBand="1"/>
      </w:tblPr>
      <w:tblGrid>
        <w:gridCol w:w="5595"/>
        <w:gridCol w:w="4871"/>
      </w:tblGrid>
      <w:tr w:rsidR="005A58E5" w:rsidRPr="00D76DE4" w:rsidTr="00C142EF">
        <w:trPr>
          <w:jc w:val="center"/>
        </w:trPr>
        <w:tc>
          <w:tcPr>
            <w:tcW w:w="5595" w:type="dxa"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810" w:right="-200"/>
              <w:jc w:val="both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ru-RU"/>
              </w:rPr>
            </w:pPr>
          </w:p>
        </w:tc>
        <w:tc>
          <w:tcPr>
            <w:tcW w:w="4871" w:type="dxa"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УТВЕРЖДАЮ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111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Председатель Могилевского областного исполнительного комитета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____________А.М.Исаченко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«___» февраля 2025 г.</w:t>
            </w:r>
          </w:p>
          <w:p w:rsidR="005A58E5" w:rsidRPr="00D76DE4" w:rsidRDefault="005A58E5" w:rsidP="00C142EF">
            <w:pP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ru-RU"/>
              </w:rPr>
            </w:pPr>
          </w:p>
        </w:tc>
      </w:tr>
    </w:tbl>
    <w:p w:rsidR="005A58E5" w:rsidRPr="00D76DE4" w:rsidRDefault="005A58E5" w:rsidP="005A58E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b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b/>
          <w:sz w:val="30"/>
          <w:szCs w:val="30"/>
          <w:lang w:eastAsia="ru-RU"/>
        </w:rPr>
        <w:t>ГРАФИК</w:t>
      </w:r>
    </w:p>
    <w:p w:rsidR="005A58E5" w:rsidRPr="00D76DE4" w:rsidRDefault="005A58E5" w:rsidP="005A58E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встреч областных информационно-пропагандистских групп </w:t>
      </w:r>
    </w:p>
    <w:p w:rsidR="005A58E5" w:rsidRPr="00D76DE4" w:rsidRDefault="005A58E5" w:rsidP="005A58E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 трудовых коллективах и с населением по месту жительства </w:t>
      </w:r>
    </w:p>
    <w:p w:rsidR="005A58E5" w:rsidRPr="00D76DE4" w:rsidRDefault="005A58E5" w:rsidP="005A58E5">
      <w:pPr>
        <w:spacing w:after="0" w:line="280" w:lineRule="exact"/>
        <w:jc w:val="center"/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</w:pPr>
      <w:r w:rsidRPr="00D76DE4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>в феврале 2025 года</w:t>
      </w:r>
      <w:r w:rsidRPr="00D76DE4"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  <w:t>*</w:t>
      </w:r>
    </w:p>
    <w:tbl>
      <w:tblPr>
        <w:tblpPr w:leftFromText="180" w:rightFromText="180" w:vertAnchor="text" w:horzAnchor="margin" w:tblpX="-34" w:tblpY="284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2267"/>
        <w:gridCol w:w="3832"/>
      </w:tblGrid>
      <w:tr w:rsidR="005A58E5" w:rsidRPr="00D76DE4" w:rsidTr="005A58E5">
        <w:trPr>
          <w:trHeight w:val="842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Руководитель группы, подгруппы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района,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города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организации,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населенного пункта</w:t>
            </w:r>
          </w:p>
        </w:tc>
      </w:tr>
      <w:tr w:rsidR="005A58E5" w:rsidRPr="00D76DE4" w:rsidTr="005A58E5">
        <w:trPr>
          <w:trHeight w:val="132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1 ГРУППА</w:t>
            </w:r>
          </w:p>
        </w:tc>
      </w:tr>
      <w:tr w:rsidR="005A58E5" w:rsidRPr="00D76DE4" w:rsidTr="005A58E5">
        <w:trPr>
          <w:trHeight w:val="832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Исаченко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Анатолий Михайлович,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6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A58E5" w:rsidRPr="00D76DE4" w:rsidRDefault="005A58E5" w:rsidP="00C142EF">
            <w:pPr>
              <w:shd w:val="clear" w:color="auto" w:fill="FFFFFF"/>
              <w:spacing w:after="0" w:line="280" w:lineRule="exact"/>
              <w:ind w:right="-74"/>
              <w:jc w:val="center"/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  <w:t>по отдельному графику</w:t>
            </w:r>
          </w:p>
        </w:tc>
      </w:tr>
      <w:tr w:rsidR="005A58E5" w:rsidRPr="00D76DE4" w:rsidTr="005A58E5">
        <w:trPr>
          <w:trHeight w:val="276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5A58E5" w:rsidRPr="00D76DE4" w:rsidTr="00C142EF">
        <w:trPr>
          <w:trHeight w:val="1616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Касаткина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Татьяна Витальевна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Ляхович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Петровна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Малахов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Владиславович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Глусский </w:t>
            </w:r>
            <w:r w:rsidRPr="00D76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Глусское унитарное коммунальное предприятие «Жилкомхоз»</w:t>
            </w:r>
          </w:p>
        </w:tc>
      </w:tr>
      <w:tr w:rsidR="005A58E5" w:rsidRPr="00D76DE4" w:rsidTr="00C142EF">
        <w:trPr>
          <w:trHeight w:val="325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5A58E5" w:rsidRPr="00D76DE4" w:rsidTr="00C142EF">
        <w:trPr>
          <w:trHeight w:val="1570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Щербаченя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Игорь Владимирович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Борисович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Глаз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Анатолий Тихонович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Шкловский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«Александрийское»</w:t>
            </w:r>
          </w:p>
        </w:tc>
      </w:tr>
      <w:tr w:rsidR="005A58E5" w:rsidRPr="00D76DE4" w:rsidTr="00C142EF">
        <w:trPr>
          <w:trHeight w:val="144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5A58E5" w:rsidRPr="00D76DE4" w:rsidTr="00C142EF">
        <w:trPr>
          <w:trHeight w:val="1689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Шапневская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Мария Владимировна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Ладутько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Иванович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Харц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Александр Михайлович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Могилевский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«Могилевский районный центр социального обслуживания населения»</w:t>
            </w:r>
          </w:p>
        </w:tc>
      </w:tr>
      <w:tr w:rsidR="005A58E5" w:rsidRPr="00D76DE4" w:rsidTr="00C142EF">
        <w:trPr>
          <w:trHeight w:val="26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5A58E5" w:rsidRPr="00D76DE4" w:rsidTr="00C142EF">
        <w:trPr>
          <w:trHeight w:val="1583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Воропаев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Сергеевич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Игнатов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Владимирович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Дудкина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Жанна Ивановна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Бобруйск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государственное унитарное коммунальное дочернее предприятие «Межрайонный домостроительный комбинат»</w:t>
            </w:r>
          </w:p>
        </w:tc>
      </w:tr>
      <w:tr w:rsidR="005A58E5" w:rsidRPr="00D76DE4" w:rsidTr="00C142EF">
        <w:trPr>
          <w:trHeight w:val="2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2 ГРУППА</w:t>
            </w:r>
          </w:p>
        </w:tc>
      </w:tr>
      <w:tr w:rsidR="005A58E5" w:rsidRPr="00D76DE4" w:rsidTr="00C142EF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Савицкий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Константинович</w:t>
            </w: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Белыничский 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Белыничский сельскохозяйственный производственный кооператив «Колхоз «Родина»</w:t>
            </w:r>
          </w:p>
        </w:tc>
      </w:tr>
    </w:tbl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2269"/>
        <w:gridCol w:w="3830"/>
      </w:tblGrid>
      <w:tr w:rsidR="005A58E5" w:rsidRPr="00D76DE4" w:rsidTr="005A58E5">
        <w:trPr>
          <w:trHeight w:val="273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346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1 подгруппа</w:t>
            </w:r>
          </w:p>
        </w:tc>
      </w:tr>
      <w:tr w:rsidR="005A58E5" w:rsidRPr="00D76DE4" w:rsidTr="005A58E5">
        <w:trPr>
          <w:trHeight w:val="183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Баргатин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Александр Константинович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Муравьев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Иванович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Пушнова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Леонидовна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Круглянский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коммунальное сельскохозяйственное унитарное предприятие «Некрасово-Агро»</w:t>
            </w:r>
          </w:p>
        </w:tc>
      </w:tr>
      <w:tr w:rsidR="005A58E5" w:rsidRPr="00D76DE4" w:rsidTr="005A58E5">
        <w:trPr>
          <w:trHeight w:val="27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5A58E5" w:rsidRPr="00D76DE4" w:rsidTr="00C142EF">
        <w:trPr>
          <w:trHeight w:val="1826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Петрученя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Ирина Михайловна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Ищенко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Владимировна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Саксонов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Чериковский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12" w:right="-9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коммунальное сельскохозяйственное предприятие «Езерский»</w:t>
            </w:r>
          </w:p>
        </w:tc>
      </w:tr>
      <w:tr w:rsidR="005A58E5" w:rsidRPr="00D76DE4" w:rsidTr="005A58E5">
        <w:trPr>
          <w:trHeight w:val="27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5A58E5" w:rsidRPr="00D76DE4" w:rsidTr="00C142EF">
        <w:trPr>
          <w:trHeight w:val="181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Тепляков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Константин Ильич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Муравьев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Цисельская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Петровна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Мстиславский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ткрытое акционерное общество «Мстиславская швейная фабрика»</w:t>
            </w:r>
          </w:p>
        </w:tc>
      </w:tr>
      <w:tr w:rsidR="005A58E5" w:rsidRPr="00D76DE4" w:rsidTr="005A58E5">
        <w:trPr>
          <w:trHeight w:val="29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3 ГРУППА</w:t>
            </w:r>
          </w:p>
        </w:tc>
      </w:tr>
      <w:tr w:rsidR="005A58E5" w:rsidRPr="00D76DE4" w:rsidTr="00C142EF">
        <w:trPr>
          <w:trHeight w:val="109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Стельмашок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Кировский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здравоохранения «Кировская центральная районная больница»</w:t>
            </w:r>
          </w:p>
        </w:tc>
      </w:tr>
      <w:tr w:rsidR="005A58E5" w:rsidRPr="00D76DE4" w:rsidTr="00C142EF">
        <w:trPr>
          <w:trHeight w:val="311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5A58E5" w:rsidRPr="00D76DE4" w:rsidTr="00C142EF">
        <w:trPr>
          <w:trHeight w:val="185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Музыченко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Екатерина Анатольевна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 xml:space="preserve">Лаукманис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Татьяна Борисовна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Лазаревич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Сергей Святославович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Дрибинский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 xml:space="preserve">идеологический актив </w:t>
            </w:r>
            <w:r w:rsidRPr="00D76DE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br/>
              <w:t>района</w:t>
            </w:r>
          </w:p>
        </w:tc>
      </w:tr>
      <w:tr w:rsidR="005A58E5" w:rsidRPr="00D76DE4" w:rsidTr="005A58E5">
        <w:trPr>
          <w:trHeight w:val="373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60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5A58E5" w:rsidRPr="00D76DE4" w:rsidTr="00C142EF">
        <w:trPr>
          <w:trHeight w:val="183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Сакович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Максим Николаевич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Дивакова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Григорьевна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Ефимов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Юрий Борисович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Костюковичский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>учреждение здравоохранения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 xml:space="preserve">«Костюковичский районный центр гигиены </w:t>
            </w:r>
            <w:r w:rsidRPr="00D76DE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br/>
              <w:t>и эпидемиологии»</w:t>
            </w:r>
          </w:p>
        </w:tc>
      </w:tr>
      <w:tr w:rsidR="005A58E5" w:rsidRPr="00D76DE4" w:rsidTr="00C142EF">
        <w:trPr>
          <w:trHeight w:val="34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4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5A58E5" w:rsidRPr="00D76DE4" w:rsidTr="00C142EF">
        <w:trPr>
          <w:trHeight w:val="175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Гацко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Владимир Владимирович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Мартыновский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Владимирович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Романенко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Антоновна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Глусский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здравоохранения «Глусская центральная районная больница»</w:t>
            </w:r>
          </w:p>
        </w:tc>
      </w:tr>
      <w:tr w:rsidR="005A58E5" w:rsidRPr="00D76DE4" w:rsidTr="00C142EF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4 подгруппа</w:t>
            </w:r>
          </w:p>
        </w:tc>
      </w:tr>
      <w:tr w:rsidR="005A58E5" w:rsidRPr="00D76DE4" w:rsidTr="00C142EF">
        <w:trPr>
          <w:trHeight w:val="183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Демьянков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Киреев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Геннадьевич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Гайсенок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Андрей Николаевич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Ос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иповичский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учреждение по хранению материальных ценностей «Маяк» Министерства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по чрезвычайным ситуациям Республики Беларусь</w:t>
            </w:r>
          </w:p>
        </w:tc>
      </w:tr>
      <w:tr w:rsidR="005A58E5" w:rsidRPr="00D76DE4" w:rsidTr="00C142EF">
        <w:trPr>
          <w:trHeight w:val="405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4 ГРУППА</w:t>
            </w:r>
          </w:p>
        </w:tc>
      </w:tr>
      <w:tr w:rsidR="005A58E5" w:rsidRPr="00D76DE4" w:rsidTr="00C142EF">
        <w:trPr>
          <w:trHeight w:val="97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Страхар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Руслан Борисович,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администрация свободной экономической зоны «Могилев»</w:t>
            </w:r>
          </w:p>
        </w:tc>
      </w:tr>
      <w:tr w:rsidR="005A58E5" w:rsidRPr="00D76DE4" w:rsidTr="00C142EF">
        <w:trPr>
          <w:trHeight w:val="37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5A58E5" w:rsidRPr="00D76DE4" w:rsidTr="00C142EF">
        <w:trPr>
          <w:trHeight w:val="173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Мякинький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Олег Владимирович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Брежезинский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Вадим Владимирович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Дерешева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Ивановна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Краснопольский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лесохозяйственное учреждение «Краснопольский лесхоз»</w:t>
            </w:r>
          </w:p>
        </w:tc>
      </w:tr>
      <w:tr w:rsidR="005A58E5" w:rsidRPr="00D76DE4" w:rsidTr="00C142EF">
        <w:trPr>
          <w:trHeight w:val="34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5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5A58E5" w:rsidRPr="00D76DE4" w:rsidTr="00C142EF">
        <w:trPr>
          <w:trHeight w:val="173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Рожков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Роман Леонидович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Кускова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Михайловна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Кулаковский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 Николаевич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Кричевский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образования «Кричевский государственный аграрно-строительный колледж»</w:t>
            </w:r>
          </w:p>
        </w:tc>
      </w:tr>
      <w:tr w:rsidR="005A58E5" w:rsidRPr="00D76DE4" w:rsidTr="00C142EF">
        <w:trPr>
          <w:trHeight w:val="315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5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5A58E5" w:rsidRPr="00D76DE4" w:rsidTr="00C142EF">
        <w:trPr>
          <w:trHeight w:val="1755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Жигунов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Анатольевич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Дашкова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Наталья Николаевна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Титова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Вероника Александровна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>открытое акционерное общество «Могилев</w:t>
            </w:r>
            <w:r w:rsidRPr="00D76DE4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val="be-BY" w:eastAsia="ru-RU"/>
              </w:rPr>
              <w:t>древ</w:t>
            </w:r>
            <w:r w:rsidRPr="00D76DE4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>»</w:t>
            </w:r>
          </w:p>
        </w:tc>
      </w:tr>
      <w:tr w:rsidR="005A58E5" w:rsidRPr="00D76DE4" w:rsidTr="00C142EF">
        <w:trPr>
          <w:trHeight w:val="48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5 ГРУППА</w:t>
            </w:r>
          </w:p>
        </w:tc>
      </w:tr>
      <w:tr w:rsidR="005A58E5" w:rsidRPr="00D76DE4" w:rsidTr="00C142EF">
        <w:trPr>
          <w:trHeight w:val="154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Денгалёв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Геннадий Иванович,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«Могилевоблавтотранс»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Могилевский филиал Троллейбусный парк № 1</w:t>
            </w:r>
          </w:p>
        </w:tc>
      </w:tr>
      <w:tr w:rsidR="005A58E5" w:rsidRPr="00D76DE4" w:rsidTr="00C142EF">
        <w:trPr>
          <w:trHeight w:val="41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5A58E5" w:rsidRPr="00D76DE4" w:rsidTr="00C142EF">
        <w:trPr>
          <w:trHeight w:val="232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Феоктистов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Сергей Михайлович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Бородько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Игорь Васильевич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Шуголеева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Раиса Александровна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филиал коммунального унитарного предприятия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 xml:space="preserve">по проектированию, ремонту и строительству дорог «Могилевоблдорстрой» – дорожное ремонтно-строительное управление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№ 128</w:t>
            </w:r>
          </w:p>
        </w:tc>
      </w:tr>
      <w:tr w:rsidR="005A58E5" w:rsidRPr="00D76DE4" w:rsidTr="00C142EF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2 подгруппа</w:t>
            </w:r>
          </w:p>
        </w:tc>
      </w:tr>
      <w:tr w:rsidR="005A58E5" w:rsidRPr="00D76DE4" w:rsidTr="00C142EF">
        <w:trPr>
          <w:trHeight w:val="180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Жигун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Николаевич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Гореликов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Анатольевич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Кабетов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Михайлович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Славгородский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учреждения культуры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района</w:t>
            </w:r>
          </w:p>
        </w:tc>
      </w:tr>
      <w:tr w:rsidR="005A58E5" w:rsidRPr="00D76DE4" w:rsidTr="00C142EF">
        <w:trPr>
          <w:trHeight w:val="400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5A58E5" w:rsidRPr="00D76DE4" w:rsidTr="00C142EF">
        <w:trPr>
          <w:trHeight w:val="182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Клишо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Игорь Леонтьевич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Макаренко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Виталий Васильевич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Черный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Андрей Васильевич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унитарное коммунальное производственное предприятие «Могилевоблсельстрой»</w:t>
            </w:r>
          </w:p>
        </w:tc>
      </w:tr>
      <w:tr w:rsidR="005A58E5" w:rsidRPr="00D76DE4" w:rsidTr="00C142EF">
        <w:trPr>
          <w:trHeight w:val="44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5A58E5" w:rsidRPr="00D76DE4" w:rsidTr="00C142EF">
        <w:trPr>
          <w:trHeight w:val="182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Зубринович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Дмитрий Степанович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Балашенко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Дмитрий Владимирович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Иванов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Константин Викторович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Климовичский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Климовичский филиал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Автопарк № 9 открытого акционерного общества «Могилевоблавтотранс»</w:t>
            </w:r>
          </w:p>
        </w:tc>
      </w:tr>
      <w:tr w:rsidR="005A58E5" w:rsidRPr="00D76DE4" w:rsidTr="00C142EF">
        <w:trPr>
          <w:trHeight w:val="45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6 ГРУППА</w:t>
            </w:r>
          </w:p>
        </w:tc>
      </w:tr>
      <w:tr w:rsidR="005A58E5" w:rsidRPr="00D76DE4" w:rsidTr="00C142EF">
        <w:trPr>
          <w:trHeight w:val="97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Дедков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Николай Леонидович,</w:t>
            </w: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Могилевский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закрытое акционерное общество «Серволюкс Агро»</w:t>
            </w:r>
          </w:p>
        </w:tc>
      </w:tr>
      <w:tr w:rsidR="005A58E5" w:rsidRPr="00D76DE4" w:rsidTr="00C142EF">
        <w:trPr>
          <w:trHeight w:val="45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5A58E5" w:rsidRPr="00D76DE4" w:rsidTr="005A58E5">
        <w:trPr>
          <w:trHeight w:val="1785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Морозова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Елена Анатольевна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Пищенко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Олег Александрович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Лошкевич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Игорь Геннадьевич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Хотимский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«Октябрь-Березки»</w:t>
            </w:r>
          </w:p>
        </w:tc>
      </w:tr>
      <w:tr w:rsidR="005A58E5" w:rsidRPr="00D76DE4" w:rsidTr="005A58E5">
        <w:trPr>
          <w:trHeight w:val="293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6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5A58E5" w:rsidRPr="00D76DE4" w:rsidTr="005A58E5">
        <w:trPr>
          <w:trHeight w:val="1661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Новиков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Валентинович</w:t>
            </w: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Неменков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Анатольевич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Якимов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 Анатольевич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Чаусский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учебно-спортивное учреждение «Специализированная детско-юношеская школа олимпийского резерва Чаусского района»</w:t>
            </w:r>
          </w:p>
        </w:tc>
      </w:tr>
      <w:tr w:rsidR="005A58E5" w:rsidRPr="00D76DE4" w:rsidTr="00C142EF">
        <w:trPr>
          <w:trHeight w:val="43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5A58E5" w:rsidRPr="00D76DE4" w:rsidTr="00C142EF">
        <w:trPr>
          <w:trHeight w:val="179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Столяров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Андрей Михайлович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Залого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Анатольевна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Никитин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Александрович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Белын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ичский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лесохозяйственное учреждение «Белыничский лесхоз»</w:t>
            </w:r>
          </w:p>
        </w:tc>
      </w:tr>
      <w:tr w:rsidR="005A58E5" w:rsidRPr="00D76DE4" w:rsidTr="00C142EF">
        <w:trPr>
          <w:trHeight w:val="41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4 подгруппа</w:t>
            </w:r>
          </w:p>
        </w:tc>
      </w:tr>
      <w:tr w:rsidR="005A58E5" w:rsidRPr="00D76DE4" w:rsidTr="00C142EF">
        <w:trPr>
          <w:trHeight w:val="27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Заблоцкий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Андрей Борисович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Бойко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Васильевич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Станкевич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Владимировна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Горецкий </w:t>
            </w:r>
          </w:p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учреждение образования «Белорусская государственная орденов Октябрьской Революции и Трудового Красного Знамени сельскохозяйственная академия»</w:t>
            </w:r>
          </w:p>
        </w:tc>
      </w:tr>
    </w:tbl>
    <w:p w:rsidR="001C413D" w:rsidRPr="002C74E7" w:rsidRDefault="001C413D" w:rsidP="001C413D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Calibri" w:eastAsia="SimSun" w:hAnsi="Calibri" w:cs="Times New Roman"/>
          <w:lang w:eastAsia="ru-RU"/>
        </w:rPr>
      </w:pPr>
      <w:r w:rsidRPr="002C74E7">
        <w:rPr>
          <w:rFonts w:ascii="Calibri" w:eastAsia="SimSun" w:hAnsi="Calibri" w:cs="Times New Roman"/>
          <w:lang w:eastAsia="ru-RU"/>
        </w:rPr>
        <w:t>*</w:t>
      </w:r>
      <w:r w:rsidRPr="002C74E7">
        <w:rPr>
          <w:rFonts w:ascii="Times New Roman" w:eastAsia="SimSun" w:hAnsi="Times New Roman" w:cs="Times New Roman"/>
          <w:sz w:val="18"/>
          <w:lang w:eastAsia="ru-RU"/>
        </w:rPr>
        <w:t>в графике возможны изменения</w:t>
      </w:r>
    </w:p>
    <w:p w:rsidR="005A58E5" w:rsidRDefault="005A58E5" w:rsidP="000D37C3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5A58E5" w:rsidRDefault="005A58E5" w:rsidP="000D37C3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7E1540" w:rsidRPr="000D37C3" w:rsidRDefault="005A58E5" w:rsidP="000D37C3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>
        <w:rPr>
          <w:rFonts w:ascii="Times New Roman" w:eastAsia="SimSun" w:hAnsi="Times New Roman" w:cs="Times New Roman"/>
          <w:sz w:val="30"/>
          <w:szCs w:val="30"/>
          <w:lang w:eastAsia="ru-RU"/>
        </w:rPr>
        <w:t>Н</w:t>
      </w:r>
      <w:r w:rsidR="001C413D"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>ачальник</w:t>
      </w:r>
      <w:r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 </w:t>
      </w:r>
      <w:r w:rsidR="001C413D"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главного управления </w:t>
      </w:r>
      <w:r>
        <w:rPr>
          <w:rFonts w:ascii="Times New Roman" w:eastAsia="SimSun" w:hAnsi="Times New Roman" w:cs="Times New Roman"/>
          <w:sz w:val="30"/>
          <w:szCs w:val="30"/>
          <w:lang w:eastAsia="ru-RU"/>
        </w:rPr>
        <w:br/>
      </w:r>
      <w:r w:rsidR="001C413D"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идеологической работы </w:t>
      </w:r>
      <w:r>
        <w:rPr>
          <w:rFonts w:ascii="Times New Roman" w:eastAsia="SimSun" w:hAnsi="Times New Roman" w:cs="Times New Roman"/>
          <w:sz w:val="30"/>
          <w:szCs w:val="30"/>
          <w:lang w:eastAsia="ru-RU"/>
        </w:rPr>
        <w:br/>
      </w:r>
      <w:r w:rsidR="001C413D"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>и по делам молодежи облисполкома</w:t>
      </w:r>
      <w:r w:rsidR="001C413D"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="001C413D"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="001C413D"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>
        <w:rPr>
          <w:rFonts w:ascii="Times New Roman" w:eastAsia="SimSun" w:hAnsi="Times New Roman" w:cs="Times New Roman"/>
          <w:sz w:val="30"/>
          <w:szCs w:val="30"/>
          <w:lang w:eastAsia="ru-RU"/>
        </w:rPr>
        <w:tab/>
        <w:t>Е.А.Музыченко</w:t>
      </w:r>
    </w:p>
    <w:sectPr w:rsidR="007E1540" w:rsidRPr="000D37C3" w:rsidSect="00CA7283">
      <w:headerReference w:type="default" r:id="rId33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0357B" w:rsidRDefault="0030357B">
      <w:pPr>
        <w:spacing w:after="0" w:line="240" w:lineRule="auto"/>
      </w:pPr>
      <w:r>
        <w:separator/>
      </w:r>
    </w:p>
  </w:endnote>
  <w:endnote w:type="continuationSeparator" w:id="0">
    <w:p w:rsidR="0030357B" w:rsidRDefault="00303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0357B" w:rsidRDefault="0030357B">
      <w:pPr>
        <w:spacing w:after="0" w:line="240" w:lineRule="auto"/>
      </w:pPr>
      <w:r>
        <w:separator/>
      </w:r>
    </w:p>
  </w:footnote>
  <w:footnote w:type="continuationSeparator" w:id="0">
    <w:p w:rsidR="0030357B" w:rsidRDefault="003035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584430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67C54" w:rsidRPr="007534C3" w:rsidRDefault="00567C54">
        <w:pPr>
          <w:pStyle w:val="a4"/>
          <w:jc w:val="center"/>
          <w:rPr>
            <w:rFonts w:ascii="Times New Roman" w:hAnsi="Times New Roman" w:cs="Times New Roman"/>
          </w:rPr>
        </w:pPr>
        <w:r w:rsidRPr="007534C3">
          <w:rPr>
            <w:rFonts w:ascii="Times New Roman" w:hAnsi="Times New Roman" w:cs="Times New Roman"/>
          </w:rPr>
          <w:fldChar w:fldCharType="begin"/>
        </w:r>
        <w:r w:rsidRPr="007534C3">
          <w:rPr>
            <w:rFonts w:ascii="Times New Roman" w:hAnsi="Times New Roman" w:cs="Times New Roman"/>
          </w:rPr>
          <w:instrText>PAGE   \* MERGEFORMAT</w:instrText>
        </w:r>
        <w:r w:rsidRPr="007534C3">
          <w:rPr>
            <w:rFonts w:ascii="Times New Roman" w:hAnsi="Times New Roman" w:cs="Times New Roman"/>
          </w:rPr>
          <w:fldChar w:fldCharType="separate"/>
        </w:r>
        <w:r w:rsidRPr="00B65E6C">
          <w:rPr>
            <w:rFonts w:ascii="Times New Roman" w:hAnsi="Times New Roman" w:cs="Times New Roman"/>
            <w:noProof/>
          </w:rPr>
          <w:t>12</w:t>
        </w:r>
        <w:r w:rsidRPr="007534C3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F2974"/>
    <w:multiLevelType w:val="hybridMultilevel"/>
    <w:tmpl w:val="0B8E9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1506E"/>
    <w:multiLevelType w:val="hybridMultilevel"/>
    <w:tmpl w:val="33222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A1E2A"/>
    <w:multiLevelType w:val="hybridMultilevel"/>
    <w:tmpl w:val="8404F380"/>
    <w:lvl w:ilvl="0" w:tplc="EA94E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724258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15A83"/>
    <w:multiLevelType w:val="hybridMultilevel"/>
    <w:tmpl w:val="55203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C7F7E"/>
    <w:multiLevelType w:val="hybridMultilevel"/>
    <w:tmpl w:val="193EC9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B06239C"/>
    <w:multiLevelType w:val="hybridMultilevel"/>
    <w:tmpl w:val="C390E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C32CAA"/>
    <w:multiLevelType w:val="hybridMultilevel"/>
    <w:tmpl w:val="57E42B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A597A6C"/>
    <w:multiLevelType w:val="hybridMultilevel"/>
    <w:tmpl w:val="A47CB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06530"/>
    <w:multiLevelType w:val="hybridMultilevel"/>
    <w:tmpl w:val="40C2A50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ED04C51"/>
    <w:multiLevelType w:val="hybridMultilevel"/>
    <w:tmpl w:val="EC925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62A2F4F"/>
    <w:multiLevelType w:val="hybridMultilevel"/>
    <w:tmpl w:val="67AEF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5E67BD"/>
    <w:multiLevelType w:val="hybridMultilevel"/>
    <w:tmpl w:val="7A6043D4"/>
    <w:lvl w:ilvl="0" w:tplc="CC7E7AAC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67945468"/>
    <w:multiLevelType w:val="hybridMultilevel"/>
    <w:tmpl w:val="2F88D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9D0792"/>
    <w:multiLevelType w:val="hybridMultilevel"/>
    <w:tmpl w:val="FF588D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B9C0AD4"/>
    <w:multiLevelType w:val="hybridMultilevel"/>
    <w:tmpl w:val="D53265F4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 w15:restartNumberingAfterBreak="0">
    <w:nsid w:val="6E4519EF"/>
    <w:multiLevelType w:val="hybridMultilevel"/>
    <w:tmpl w:val="36306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800791D"/>
    <w:multiLevelType w:val="hybridMultilevel"/>
    <w:tmpl w:val="525CF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BC3D85"/>
    <w:multiLevelType w:val="hybridMultilevel"/>
    <w:tmpl w:val="A6D27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A27207"/>
    <w:multiLevelType w:val="hybridMultilevel"/>
    <w:tmpl w:val="90A0D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6D651A"/>
    <w:multiLevelType w:val="hybridMultilevel"/>
    <w:tmpl w:val="B37AD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19"/>
  </w:num>
  <w:num w:numId="5">
    <w:abstractNumId w:val="10"/>
  </w:num>
  <w:num w:numId="6">
    <w:abstractNumId w:val="5"/>
  </w:num>
  <w:num w:numId="7">
    <w:abstractNumId w:val="9"/>
  </w:num>
  <w:num w:numId="8">
    <w:abstractNumId w:val="20"/>
  </w:num>
  <w:num w:numId="9">
    <w:abstractNumId w:val="0"/>
  </w:num>
  <w:num w:numId="10">
    <w:abstractNumId w:val="2"/>
  </w:num>
  <w:num w:numId="11">
    <w:abstractNumId w:val="22"/>
  </w:num>
  <w:num w:numId="12">
    <w:abstractNumId w:val="15"/>
  </w:num>
  <w:num w:numId="13">
    <w:abstractNumId w:val="4"/>
  </w:num>
  <w:num w:numId="14">
    <w:abstractNumId w:val="12"/>
  </w:num>
  <w:num w:numId="15">
    <w:abstractNumId w:val="18"/>
  </w:num>
  <w:num w:numId="16">
    <w:abstractNumId w:val="3"/>
  </w:num>
  <w:num w:numId="17">
    <w:abstractNumId w:val="7"/>
  </w:num>
  <w:num w:numId="18">
    <w:abstractNumId w:val="17"/>
  </w:num>
  <w:num w:numId="19">
    <w:abstractNumId w:val="16"/>
  </w:num>
  <w:num w:numId="20">
    <w:abstractNumId w:val="6"/>
  </w:num>
  <w:num w:numId="21">
    <w:abstractNumId w:val="8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283"/>
    <w:rsid w:val="00012424"/>
    <w:rsid w:val="000154A8"/>
    <w:rsid w:val="00036286"/>
    <w:rsid w:val="000514E4"/>
    <w:rsid w:val="00060B1D"/>
    <w:rsid w:val="00085062"/>
    <w:rsid w:val="00091E28"/>
    <w:rsid w:val="000D37C3"/>
    <w:rsid w:val="000D5CCA"/>
    <w:rsid w:val="001219B9"/>
    <w:rsid w:val="00132C60"/>
    <w:rsid w:val="001571E5"/>
    <w:rsid w:val="0016381D"/>
    <w:rsid w:val="00164A31"/>
    <w:rsid w:val="00172D49"/>
    <w:rsid w:val="00195E8F"/>
    <w:rsid w:val="001C38EF"/>
    <w:rsid w:val="001C413D"/>
    <w:rsid w:val="002313DB"/>
    <w:rsid w:val="002F7464"/>
    <w:rsid w:val="0030357B"/>
    <w:rsid w:val="00352F7E"/>
    <w:rsid w:val="00375A3A"/>
    <w:rsid w:val="004C58C4"/>
    <w:rsid w:val="00567C54"/>
    <w:rsid w:val="00580751"/>
    <w:rsid w:val="005A58E5"/>
    <w:rsid w:val="0063675E"/>
    <w:rsid w:val="00676D1C"/>
    <w:rsid w:val="00692BD7"/>
    <w:rsid w:val="006E3E5A"/>
    <w:rsid w:val="007E1540"/>
    <w:rsid w:val="00893E3B"/>
    <w:rsid w:val="008A28C1"/>
    <w:rsid w:val="008B6AFB"/>
    <w:rsid w:val="008D1032"/>
    <w:rsid w:val="00962F88"/>
    <w:rsid w:val="00992AB7"/>
    <w:rsid w:val="00A02F27"/>
    <w:rsid w:val="00A16D70"/>
    <w:rsid w:val="00A41A64"/>
    <w:rsid w:val="00B03A57"/>
    <w:rsid w:val="00B70D33"/>
    <w:rsid w:val="00BC62FF"/>
    <w:rsid w:val="00C155F7"/>
    <w:rsid w:val="00C3659A"/>
    <w:rsid w:val="00C507FA"/>
    <w:rsid w:val="00C94AA9"/>
    <w:rsid w:val="00CA7283"/>
    <w:rsid w:val="00CF68AE"/>
    <w:rsid w:val="00D24E78"/>
    <w:rsid w:val="00DE3D95"/>
    <w:rsid w:val="00E15A3C"/>
    <w:rsid w:val="00E8286B"/>
    <w:rsid w:val="00F70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FCB93"/>
  <w15:chartTrackingRefBased/>
  <w15:docId w15:val="{8886F260-8C37-4EC2-AE6E-BE222C3FF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7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CA7283"/>
    <w:pPr>
      <w:spacing w:after="0" w:line="240" w:lineRule="auto"/>
    </w:pPr>
    <w:rPr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CA7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7283"/>
  </w:style>
  <w:style w:type="paragraph" w:styleId="a6">
    <w:name w:val="footer"/>
    <w:basedOn w:val="a"/>
    <w:link w:val="a7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7283"/>
  </w:style>
  <w:style w:type="paragraph" w:styleId="a8">
    <w:name w:val="List Paragraph"/>
    <w:basedOn w:val="a"/>
    <w:uiPriority w:val="34"/>
    <w:qFormat/>
    <w:rsid w:val="00CA72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8AAA9-017F-43FF-920C-FABB36432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21</Pages>
  <Words>3534</Words>
  <Characters>20149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Дерешева Юлия Ивановна</cp:lastModifiedBy>
  <cp:revision>16</cp:revision>
  <dcterms:created xsi:type="dcterms:W3CDTF">2024-11-15T12:29:00Z</dcterms:created>
  <dcterms:modified xsi:type="dcterms:W3CDTF">2025-02-17T10:07:00Z</dcterms:modified>
</cp:coreProperties>
</file>